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36" w:rsidRDefault="00C95D57" w:rsidP="00C95D57">
      <w:pPr>
        <w:bidi/>
        <w:rPr>
          <w:rFonts w:cs="B Nazanin"/>
          <w:sz w:val="32"/>
          <w:szCs w:val="32"/>
          <w:rtl/>
          <w:lang w:bidi="fa-IR"/>
        </w:rPr>
      </w:pPr>
      <w:r>
        <w:rPr>
          <w:rFonts w:cs="B Nazanin" w:hint="cs"/>
          <w:sz w:val="32"/>
          <w:szCs w:val="32"/>
          <w:rtl/>
          <w:lang w:bidi="fa-IR"/>
        </w:rPr>
        <w:t>سلام به همگی،</w:t>
      </w:r>
    </w:p>
    <w:p w:rsidR="00C95D57" w:rsidRDefault="00C95D57" w:rsidP="00C95D57">
      <w:pPr>
        <w:bidi/>
        <w:rPr>
          <w:rFonts w:cs="B Nazanin"/>
          <w:sz w:val="32"/>
          <w:szCs w:val="32"/>
          <w:rtl/>
          <w:lang w:bidi="fa-IR"/>
        </w:rPr>
      </w:pPr>
      <w:r>
        <w:rPr>
          <w:rFonts w:cs="B Nazanin" w:hint="cs"/>
          <w:sz w:val="32"/>
          <w:szCs w:val="32"/>
          <w:rtl/>
          <w:lang w:bidi="fa-IR"/>
        </w:rPr>
        <w:t>امیدواریم که حال همتون خوب باشه...</w:t>
      </w:r>
    </w:p>
    <w:p w:rsidR="00C95D57" w:rsidRDefault="00C95D57" w:rsidP="00746118">
      <w:pPr>
        <w:bidi/>
        <w:jc w:val="both"/>
        <w:rPr>
          <w:rFonts w:cs="B Nazanin"/>
          <w:sz w:val="32"/>
          <w:szCs w:val="32"/>
          <w:rtl/>
          <w:lang w:bidi="fa-IR"/>
        </w:rPr>
      </w:pPr>
      <w:r>
        <w:rPr>
          <w:rFonts w:cs="B Nazanin" w:hint="cs"/>
          <w:sz w:val="32"/>
          <w:szCs w:val="32"/>
          <w:rtl/>
          <w:lang w:bidi="fa-IR"/>
        </w:rPr>
        <w:t>خب همونطور که همگی میدونید دومین همایش ملی مهارت‌آموزی کارکنان وظیفه نیروهای مسلح با حضور 102</w:t>
      </w:r>
      <w:r w:rsidR="00746118">
        <w:rPr>
          <w:rFonts w:cs="B Nazanin" w:hint="cs"/>
          <w:sz w:val="32"/>
          <w:szCs w:val="32"/>
          <w:rtl/>
          <w:lang w:bidi="fa-IR"/>
        </w:rPr>
        <w:t xml:space="preserve">1 </w:t>
      </w:r>
      <w:r>
        <w:rPr>
          <w:rFonts w:cs="B Nazanin" w:hint="cs"/>
          <w:sz w:val="32"/>
          <w:szCs w:val="32"/>
          <w:rtl/>
          <w:lang w:bidi="fa-IR"/>
        </w:rPr>
        <w:t>شرکت کننده برگزار شد و خب پس از داوری، آثار برگزیده تعیین و به کمیته مشوق ها راه پیدا کردن.</w:t>
      </w:r>
    </w:p>
    <w:p w:rsidR="00C95D57" w:rsidRDefault="00E50A21" w:rsidP="00C95D57">
      <w:pPr>
        <w:bidi/>
        <w:jc w:val="both"/>
        <w:rPr>
          <w:rFonts w:cs="B Nazanin"/>
          <w:sz w:val="32"/>
          <w:szCs w:val="32"/>
          <w:rtl/>
          <w:lang w:bidi="fa-IR"/>
        </w:rPr>
      </w:pPr>
      <w:r>
        <w:rPr>
          <w:rFonts w:cs="B Nazanin" w:hint="cs"/>
          <w:sz w:val="32"/>
          <w:szCs w:val="32"/>
          <w:rtl/>
          <w:lang w:bidi="fa-IR"/>
        </w:rPr>
        <w:t>وظیفه کمیته مشوق ها به صورت کلی این بود که آثار پذیرفته شده رو مجددا بررسی کنن و بسته به ارزش محتوایی، علمی و سایر جوانب هر اثر به اون مشوق یا مشوق هایی رو تخصیص بدن.</w:t>
      </w:r>
    </w:p>
    <w:p w:rsidR="00E50A21" w:rsidRDefault="00E50A21" w:rsidP="00E50A21">
      <w:pPr>
        <w:bidi/>
        <w:jc w:val="both"/>
        <w:rPr>
          <w:rFonts w:cs="B Nazanin"/>
          <w:sz w:val="32"/>
          <w:szCs w:val="32"/>
          <w:lang w:bidi="fa-IR"/>
        </w:rPr>
      </w:pPr>
      <w:r>
        <w:rPr>
          <w:rFonts w:cs="B Nazanin" w:hint="cs"/>
          <w:sz w:val="32"/>
          <w:szCs w:val="32"/>
          <w:rtl/>
          <w:lang w:bidi="fa-IR"/>
        </w:rPr>
        <w:t>قبل از اینکه در خصوص این مشوق ها یه سری توضیحات بدم، لازمه که یه بار دیگه با هم مرور کنیم اصلا این مشوق ها چه چیزهایی بودن و کجاها کاربرد داشتن!</w:t>
      </w:r>
    </w:p>
    <w:tbl>
      <w:tblPr>
        <w:bidiVisual/>
        <w:tblW w:w="9620" w:type="dxa"/>
        <w:tblLook w:val="04A0" w:firstRow="1" w:lastRow="0" w:firstColumn="1" w:lastColumn="0" w:noHBand="0" w:noVBand="1"/>
      </w:tblPr>
      <w:tblGrid>
        <w:gridCol w:w="4520"/>
        <w:gridCol w:w="1700"/>
        <w:gridCol w:w="1700"/>
        <w:gridCol w:w="1700"/>
      </w:tblGrid>
      <w:tr w:rsidR="00944EC6" w:rsidRPr="00944EC6" w:rsidTr="00944EC6">
        <w:trPr>
          <w:trHeight w:val="570"/>
          <w:tblHeader/>
        </w:trPr>
        <w:tc>
          <w:tcPr>
            <w:tcW w:w="4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44EC6" w:rsidRPr="00944EC6" w:rsidRDefault="00944EC6" w:rsidP="00944EC6">
            <w:pPr>
              <w:bidi/>
              <w:spacing w:after="0" w:line="240" w:lineRule="auto"/>
              <w:jc w:val="center"/>
              <w:rPr>
                <w:rFonts w:ascii="Calibri" w:eastAsia="Times New Roman" w:hAnsi="Calibri" w:cs="B Titr"/>
                <w:color w:val="000000"/>
                <w:kern w:val="0"/>
                <w:sz w:val="28"/>
                <w:szCs w:val="28"/>
                <w14:ligatures w14:val="none"/>
              </w:rPr>
            </w:pPr>
            <w:r w:rsidRPr="00944EC6">
              <w:rPr>
                <w:rFonts w:ascii="Calibri" w:eastAsia="Times New Roman" w:hAnsi="Calibri" w:cs="B Titr" w:hint="cs"/>
                <w:color w:val="000000"/>
                <w:kern w:val="0"/>
                <w:sz w:val="28"/>
                <w:szCs w:val="28"/>
                <w:rtl/>
                <w14:ligatures w14:val="none"/>
              </w:rPr>
              <w:t>نوع مشوق</w:t>
            </w:r>
          </w:p>
        </w:tc>
        <w:tc>
          <w:tcPr>
            <w:tcW w:w="1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44EC6" w:rsidRPr="00944EC6" w:rsidRDefault="00944EC6" w:rsidP="00944EC6">
            <w:pPr>
              <w:bidi/>
              <w:spacing w:after="0" w:line="240" w:lineRule="auto"/>
              <w:jc w:val="center"/>
              <w:rPr>
                <w:rFonts w:ascii="Calibri" w:eastAsia="Times New Roman" w:hAnsi="Calibri" w:cs="B Titr"/>
                <w:color w:val="000000"/>
                <w:kern w:val="0"/>
                <w:sz w:val="28"/>
                <w:szCs w:val="28"/>
                <w:rtl/>
                <w14:ligatures w14:val="none"/>
              </w:rPr>
            </w:pPr>
            <w:r w:rsidRPr="00944EC6">
              <w:rPr>
                <w:rFonts w:ascii="Calibri" w:eastAsia="Times New Roman" w:hAnsi="Calibri" w:cs="B Titr" w:hint="cs"/>
                <w:color w:val="000000"/>
                <w:kern w:val="0"/>
                <w:sz w:val="28"/>
                <w:szCs w:val="28"/>
                <w:rtl/>
                <w14:ligatures w14:val="none"/>
              </w:rPr>
              <w:t>پیش از خدمت</w:t>
            </w:r>
          </w:p>
        </w:tc>
        <w:tc>
          <w:tcPr>
            <w:tcW w:w="1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44EC6" w:rsidRPr="00944EC6" w:rsidRDefault="00944EC6" w:rsidP="00944EC6">
            <w:pPr>
              <w:bidi/>
              <w:spacing w:after="0" w:line="240" w:lineRule="auto"/>
              <w:jc w:val="center"/>
              <w:rPr>
                <w:rFonts w:ascii="Calibri" w:eastAsia="Times New Roman" w:hAnsi="Calibri" w:cs="B Titr"/>
                <w:color w:val="000000"/>
                <w:kern w:val="0"/>
                <w:sz w:val="28"/>
                <w:szCs w:val="28"/>
                <w:rtl/>
                <w14:ligatures w14:val="none"/>
              </w:rPr>
            </w:pPr>
            <w:r w:rsidRPr="00944EC6">
              <w:rPr>
                <w:rFonts w:ascii="Calibri" w:eastAsia="Times New Roman" w:hAnsi="Calibri" w:cs="B Titr" w:hint="cs"/>
                <w:color w:val="000000"/>
                <w:kern w:val="0"/>
                <w:sz w:val="28"/>
                <w:szCs w:val="28"/>
                <w:rtl/>
                <w14:ligatures w14:val="none"/>
              </w:rPr>
              <w:t>حین خدمت</w:t>
            </w:r>
          </w:p>
        </w:tc>
        <w:tc>
          <w:tcPr>
            <w:tcW w:w="1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44EC6" w:rsidRPr="00944EC6" w:rsidRDefault="00944EC6" w:rsidP="00944EC6">
            <w:pPr>
              <w:bidi/>
              <w:spacing w:after="0" w:line="240" w:lineRule="auto"/>
              <w:jc w:val="center"/>
              <w:rPr>
                <w:rFonts w:ascii="Calibri" w:eastAsia="Times New Roman" w:hAnsi="Calibri" w:cs="B Titr"/>
                <w:color w:val="000000"/>
                <w:kern w:val="0"/>
                <w:sz w:val="28"/>
                <w:szCs w:val="28"/>
                <w:rtl/>
                <w14:ligatures w14:val="none"/>
              </w:rPr>
            </w:pPr>
            <w:r w:rsidRPr="00944EC6">
              <w:rPr>
                <w:rFonts w:ascii="Calibri" w:eastAsia="Times New Roman" w:hAnsi="Calibri" w:cs="B Titr" w:hint="cs"/>
                <w:color w:val="000000"/>
                <w:kern w:val="0"/>
                <w:sz w:val="28"/>
                <w:szCs w:val="28"/>
                <w:rtl/>
                <w14:ligatures w14:val="none"/>
              </w:rPr>
              <w:t>پس از خدمت</w:t>
            </w:r>
          </w:p>
        </w:tc>
      </w:tr>
      <w:tr w:rsidR="00944EC6" w:rsidRPr="00944EC6" w:rsidTr="00944EC6">
        <w:trPr>
          <w:trHeight w:val="99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امکان انتخاب محل خدمتی حتی الامکان شهر محل سکونت</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r>
      <w:tr w:rsidR="00944EC6" w:rsidRPr="00944EC6" w:rsidTr="00944EC6">
        <w:trPr>
          <w:trHeight w:val="6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امکان انتخاب سازمان خدمتی</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r>
      <w:tr w:rsidR="00944EC6" w:rsidRPr="00944EC6" w:rsidTr="00944EC6">
        <w:trPr>
          <w:trHeight w:val="99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اعطای اولویت دریافت امریه برای سازمان‌های غیر نظامی و دانش بنیان</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r>
      <w:tr w:rsidR="00944EC6" w:rsidRPr="00944EC6" w:rsidTr="00944EC6">
        <w:trPr>
          <w:trHeight w:val="6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تأخیر یا تعجیل در اعزام به خدمت</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r>
      <w:tr w:rsidR="00944EC6" w:rsidRPr="00944EC6" w:rsidTr="00944EC6">
        <w:trPr>
          <w:trHeight w:val="6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یک ماه مرخصی تشویقی</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r>
      <w:tr w:rsidR="00944EC6" w:rsidRPr="00944EC6" w:rsidTr="00944EC6">
        <w:trPr>
          <w:trHeight w:val="6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بیست روز مرخصی تشویقی</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r>
      <w:tr w:rsidR="00944EC6" w:rsidRPr="00944EC6" w:rsidTr="00944EC6">
        <w:trPr>
          <w:trHeight w:val="6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پانزده روز مرخصی تشویقی</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r>
      <w:tr w:rsidR="00944EC6" w:rsidRPr="00944EC6" w:rsidTr="00944EC6">
        <w:trPr>
          <w:trHeight w:val="6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lastRenderedPageBreak/>
              <w:t>ده روز مرخصی تشویقی</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r>
      <w:tr w:rsidR="00944EC6" w:rsidRPr="00944EC6" w:rsidTr="00944EC6">
        <w:trPr>
          <w:trHeight w:val="6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پنج روز مرخصی تشویقی</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r>
      <w:tr w:rsidR="00944EC6" w:rsidRPr="00944EC6" w:rsidTr="00944EC6">
        <w:trPr>
          <w:trHeight w:val="6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اعطای درجه تشویقی</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r>
      <w:tr w:rsidR="00944EC6" w:rsidRPr="00944EC6" w:rsidTr="00944EC6">
        <w:trPr>
          <w:trHeight w:val="6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بخشودگی تمام اضافه خدمت</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r>
      <w:tr w:rsidR="00944EC6" w:rsidRPr="00944EC6" w:rsidTr="00944EC6">
        <w:trPr>
          <w:trHeight w:val="6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بخشودگی دو سوم اضافه خدمت</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r>
      <w:tr w:rsidR="00944EC6" w:rsidRPr="00944EC6" w:rsidTr="00944EC6">
        <w:trPr>
          <w:trHeight w:val="6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بخشودگی نصف اضافه خدمت</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r>
      <w:tr w:rsidR="00944EC6" w:rsidRPr="00944EC6" w:rsidTr="00944EC6">
        <w:trPr>
          <w:trHeight w:val="6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اعطای تسهیلات اشتغال زا</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r>
      <w:tr w:rsidR="00944EC6" w:rsidRPr="00944EC6" w:rsidTr="00944EC6">
        <w:trPr>
          <w:trHeight w:val="60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توجیه غیبت</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r>
      <w:tr w:rsidR="00944EC6" w:rsidRPr="00944EC6" w:rsidTr="00944EC6">
        <w:trPr>
          <w:trHeight w:val="990"/>
        </w:trPr>
        <w:tc>
          <w:tcPr>
            <w:tcW w:w="4520" w:type="dxa"/>
            <w:tcBorders>
              <w:top w:val="nil"/>
              <w:left w:val="single" w:sz="4" w:space="0" w:color="auto"/>
              <w:bottom w:val="single" w:sz="4" w:space="0" w:color="auto"/>
              <w:right w:val="single" w:sz="4" w:space="0" w:color="auto"/>
            </w:tcBorders>
            <w:shd w:val="clear" w:color="auto" w:fill="auto"/>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ارزیابی محتوایی به عنوان پروژه کسری خدمت سربازی</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92D050"/>
            <w:vAlign w:val="center"/>
            <w:hideMark/>
          </w:tcPr>
          <w:p w:rsidR="00944EC6" w:rsidRPr="00944EC6" w:rsidRDefault="00944EC6" w:rsidP="00944EC6">
            <w:pPr>
              <w:bidi/>
              <w:spacing w:after="0" w:line="240" w:lineRule="auto"/>
              <w:jc w:val="center"/>
              <w:rPr>
                <w:rFonts w:ascii="Calibri" w:eastAsia="Times New Roman" w:hAnsi="Calibri" w:cs="B Nazanin"/>
                <w:color w:val="000000"/>
                <w:kern w:val="0"/>
                <w:sz w:val="32"/>
                <w:szCs w:val="32"/>
                <w:rtl/>
                <w14:ligatures w14:val="none"/>
              </w:rPr>
            </w:pPr>
            <w:r w:rsidRPr="00944EC6">
              <w:rPr>
                <w:rFonts w:ascii="Calibri" w:eastAsia="Times New Roman" w:hAnsi="Calibri" w:cs="B Nazanin" w:hint="cs"/>
                <w:color w:val="000000"/>
                <w:kern w:val="0"/>
                <w:sz w:val="32"/>
                <w:szCs w:val="32"/>
                <w:rtl/>
                <w14:ligatures w14:val="none"/>
              </w:rPr>
              <w:t>قابل استفاده</w:t>
            </w:r>
          </w:p>
        </w:tc>
        <w:tc>
          <w:tcPr>
            <w:tcW w:w="1700" w:type="dxa"/>
            <w:tcBorders>
              <w:top w:val="nil"/>
              <w:left w:val="single" w:sz="4" w:space="0" w:color="auto"/>
              <w:bottom w:val="single" w:sz="4" w:space="0" w:color="auto"/>
              <w:right w:val="single" w:sz="4" w:space="0" w:color="auto"/>
            </w:tcBorders>
            <w:shd w:val="clear" w:color="000000" w:fill="C00000"/>
            <w:vAlign w:val="center"/>
            <w:hideMark/>
          </w:tcPr>
          <w:p w:rsidR="00944EC6" w:rsidRPr="00944EC6" w:rsidRDefault="00944EC6" w:rsidP="00944EC6">
            <w:pPr>
              <w:bidi/>
              <w:spacing w:after="0" w:line="240" w:lineRule="auto"/>
              <w:jc w:val="center"/>
              <w:rPr>
                <w:rFonts w:ascii="Calibri" w:eastAsia="Times New Roman" w:hAnsi="Calibri" w:cs="B Nazanin"/>
                <w:color w:val="FFFFFF"/>
                <w:kern w:val="0"/>
                <w:sz w:val="32"/>
                <w:szCs w:val="32"/>
                <w:rtl/>
                <w14:ligatures w14:val="none"/>
              </w:rPr>
            </w:pPr>
            <w:r w:rsidRPr="00944EC6">
              <w:rPr>
                <w:rFonts w:ascii="Calibri" w:eastAsia="Times New Roman" w:hAnsi="Calibri" w:cs="B Nazanin" w:hint="cs"/>
                <w:color w:val="FFFFFF"/>
                <w:kern w:val="0"/>
                <w:sz w:val="32"/>
                <w:szCs w:val="32"/>
                <w:rtl/>
                <w14:ligatures w14:val="none"/>
              </w:rPr>
              <w:t>غیر قابل استفاده</w:t>
            </w:r>
          </w:p>
        </w:tc>
      </w:tr>
    </w:tbl>
    <w:p w:rsidR="003A7EBA" w:rsidRPr="002530B0" w:rsidRDefault="002530B0" w:rsidP="00944EC6">
      <w:pPr>
        <w:bidi/>
        <w:jc w:val="center"/>
        <w:rPr>
          <w:rFonts w:cs="B Nazanin"/>
          <w:rtl/>
          <w:lang w:bidi="fa-IR"/>
        </w:rPr>
      </w:pPr>
      <w:r w:rsidRPr="002530B0">
        <w:rPr>
          <w:rFonts w:cs="B Nazanin" w:hint="cs"/>
          <w:rtl/>
          <w:lang w:bidi="fa-IR"/>
        </w:rPr>
        <w:t xml:space="preserve">جدول شماره 1 </w:t>
      </w:r>
      <w:r w:rsidRPr="002530B0">
        <w:rPr>
          <w:rFonts w:ascii="Times New Roman" w:hAnsi="Times New Roman" w:cs="Times New Roman" w:hint="cs"/>
          <w:rtl/>
          <w:lang w:bidi="fa-IR"/>
        </w:rPr>
        <w:t>–</w:t>
      </w:r>
      <w:r w:rsidRPr="002530B0">
        <w:rPr>
          <w:rFonts w:cs="B Nazanin" w:hint="cs"/>
          <w:rtl/>
          <w:lang w:bidi="fa-IR"/>
        </w:rPr>
        <w:t xml:space="preserve"> لیست مشوق های دومین همایش ملی مهارت‌آموزی کارکنان وظیفه نیروهای مسلح</w:t>
      </w:r>
    </w:p>
    <w:p w:rsidR="00944EC6" w:rsidRDefault="00944EC6" w:rsidP="00944EC6">
      <w:pPr>
        <w:bidi/>
        <w:jc w:val="both"/>
        <w:rPr>
          <w:rFonts w:cs="B Nazanin"/>
          <w:sz w:val="32"/>
          <w:szCs w:val="32"/>
          <w:rtl/>
          <w:lang w:bidi="fa-IR"/>
        </w:rPr>
      </w:pPr>
      <w:r>
        <w:rPr>
          <w:rFonts w:cs="B Nazanin" w:hint="cs"/>
          <w:sz w:val="32"/>
          <w:szCs w:val="32"/>
          <w:rtl/>
          <w:lang w:bidi="fa-IR"/>
        </w:rPr>
        <w:t xml:space="preserve">همونطور که توی جدول مشخصه هر مشوق، مخصوص یک سری شرایط مشخصیه، به طور مثال کسی که خدمت سربازیش تموم شده، طبیعتا نیازی به دریافت مشوق امکان انتخاب محل خدمت نداره! یا کسی که حین خدمته </w:t>
      </w:r>
      <w:r w:rsidR="00F5544A">
        <w:rPr>
          <w:rFonts w:cs="B Nazanin" w:hint="cs"/>
          <w:sz w:val="32"/>
          <w:szCs w:val="32"/>
          <w:rtl/>
          <w:lang w:bidi="fa-IR"/>
        </w:rPr>
        <w:t>نمیتونه الان سازمان خدمتیش رو تغییر بده و...</w:t>
      </w:r>
    </w:p>
    <w:p w:rsidR="00F5544A" w:rsidRDefault="00F5544A" w:rsidP="00F5544A">
      <w:pPr>
        <w:bidi/>
        <w:jc w:val="both"/>
        <w:rPr>
          <w:rFonts w:cs="B Nazanin"/>
          <w:sz w:val="32"/>
          <w:szCs w:val="32"/>
          <w:rtl/>
          <w:lang w:bidi="fa-IR"/>
        </w:rPr>
      </w:pPr>
      <w:r>
        <w:rPr>
          <w:rFonts w:cs="B Nazanin" w:hint="cs"/>
          <w:sz w:val="32"/>
          <w:szCs w:val="32"/>
          <w:rtl/>
          <w:lang w:bidi="fa-IR"/>
        </w:rPr>
        <w:t>یک مورد دیگه که خیلی سوال میشه، بحث مشوق ارزیابی محتوایی به عنوان پروژه کسری خدمت سربازیه...</w:t>
      </w:r>
    </w:p>
    <w:p w:rsidR="00F5544A" w:rsidRDefault="00F5544A" w:rsidP="00F5544A">
      <w:pPr>
        <w:bidi/>
        <w:jc w:val="both"/>
        <w:rPr>
          <w:rFonts w:cs="B Nazanin"/>
          <w:sz w:val="32"/>
          <w:szCs w:val="32"/>
          <w:rtl/>
          <w:lang w:bidi="fa-IR"/>
        </w:rPr>
      </w:pPr>
      <w:r>
        <w:rPr>
          <w:rFonts w:cs="B Nazanin" w:hint="cs"/>
          <w:sz w:val="32"/>
          <w:szCs w:val="32"/>
          <w:rtl/>
          <w:lang w:bidi="fa-IR"/>
        </w:rPr>
        <w:lastRenderedPageBreak/>
        <w:t>ببینید دوستان طبیعیه که حجم بالایی از شرکت کنندگان، هدف اولشون دریافت این مشوق بوده اما متاسفانه بعضی از دوستان اطلاعاتشون از این موضوع کافی نبوده و بالطبع نتونستن چگونگی انجام این مشوق رو درک کنن...</w:t>
      </w:r>
    </w:p>
    <w:p w:rsidR="00F5544A" w:rsidRDefault="0036262E" w:rsidP="00F5544A">
      <w:pPr>
        <w:bidi/>
        <w:jc w:val="both"/>
        <w:rPr>
          <w:rFonts w:cs="B Nazanin"/>
          <w:sz w:val="32"/>
          <w:szCs w:val="32"/>
          <w:rtl/>
          <w:lang w:bidi="fa-IR"/>
        </w:rPr>
      </w:pPr>
      <w:r>
        <w:rPr>
          <w:rFonts w:cs="B Nazanin" w:hint="cs"/>
          <w:sz w:val="32"/>
          <w:szCs w:val="32"/>
          <w:rtl/>
          <w:lang w:bidi="fa-IR"/>
        </w:rPr>
        <w:t xml:space="preserve">نکته مهمی که در خصوص این مشوق وجود داره اینه که اسم دقیق این مشوق </w:t>
      </w:r>
      <w:r w:rsidRPr="0036262E">
        <w:rPr>
          <w:rFonts w:cs="B Nazanin" w:hint="cs"/>
          <w:sz w:val="32"/>
          <w:szCs w:val="32"/>
          <w:rtl/>
          <w:lang w:bidi="fa-IR"/>
        </w:rPr>
        <w:t xml:space="preserve">" </w:t>
      </w:r>
      <w:r w:rsidRPr="00944EC6">
        <w:rPr>
          <w:rFonts w:cs="B Nazanin" w:hint="cs"/>
          <w:sz w:val="32"/>
          <w:szCs w:val="32"/>
          <w:rtl/>
          <w:lang w:bidi="fa-IR"/>
        </w:rPr>
        <w:t>ارزیابی محتوایی به عنوان پروژه کسری خدمت سربازی</w:t>
      </w:r>
      <w:r w:rsidRPr="0036262E">
        <w:rPr>
          <w:rFonts w:cs="B Nazanin" w:hint="cs"/>
          <w:sz w:val="32"/>
          <w:szCs w:val="32"/>
          <w:rtl/>
          <w:lang w:bidi="fa-IR"/>
        </w:rPr>
        <w:t xml:space="preserve">" بوده </w:t>
      </w:r>
      <w:r>
        <w:rPr>
          <w:rFonts w:cs="B Nazanin" w:hint="cs"/>
          <w:sz w:val="32"/>
          <w:szCs w:val="32"/>
          <w:rtl/>
          <w:lang w:bidi="fa-IR"/>
        </w:rPr>
        <w:t xml:space="preserve">نه کسری خدمت! این یعنی </w:t>
      </w:r>
      <w:r w:rsidR="004B1E9C">
        <w:rPr>
          <w:rFonts w:cs="B Nazanin" w:hint="cs"/>
          <w:sz w:val="32"/>
          <w:szCs w:val="32"/>
          <w:rtl/>
          <w:lang w:bidi="fa-IR"/>
        </w:rPr>
        <w:t xml:space="preserve">اینکه روند کار به این صورت نیست که اگه شخصی مثلا </w:t>
      </w:r>
      <w:r w:rsidR="00746118">
        <w:rPr>
          <w:rFonts w:cs="B Nazanin" w:hint="cs"/>
          <w:sz w:val="32"/>
          <w:szCs w:val="32"/>
          <w:rtl/>
          <w:lang w:bidi="fa-IR"/>
        </w:rPr>
        <w:t>80</w:t>
      </w:r>
      <w:r w:rsidR="004B1E9C">
        <w:rPr>
          <w:rFonts w:cs="B Nazanin" w:hint="cs"/>
          <w:sz w:val="32"/>
          <w:szCs w:val="32"/>
          <w:rtl/>
          <w:lang w:bidi="fa-IR"/>
        </w:rPr>
        <w:t xml:space="preserve"> امتیاز اورده پس قرارگاه به عنوان یه مرجع تصمیم گیرنده، بهش برای مثال 4 ماه کسری خدمت بده!!!</w:t>
      </w:r>
    </w:p>
    <w:p w:rsidR="004B1E9C" w:rsidRDefault="004B1E9C" w:rsidP="004B1E9C">
      <w:pPr>
        <w:bidi/>
        <w:jc w:val="both"/>
        <w:rPr>
          <w:rFonts w:cs="B Nazanin"/>
          <w:sz w:val="32"/>
          <w:szCs w:val="32"/>
          <w:rtl/>
          <w:lang w:bidi="fa-IR"/>
        </w:rPr>
      </w:pPr>
      <w:r>
        <w:rPr>
          <w:rFonts w:cs="B Nazanin" w:hint="cs"/>
          <w:sz w:val="32"/>
          <w:szCs w:val="32"/>
          <w:rtl/>
          <w:lang w:bidi="fa-IR"/>
        </w:rPr>
        <w:t xml:space="preserve">بلکه همونطور که از اسم این مشوق مشخصه روند انجام این کار به این صورته که تو وحله اول آثاری که هم از داوری اولیه و هم از کمیته مشوق ها امتیاز بالایی بدست آوردن با هماهنگی که از قبل با </w:t>
      </w:r>
      <w:r w:rsidR="005C72ED">
        <w:rPr>
          <w:rFonts w:cs="B Nazanin" w:hint="cs"/>
          <w:sz w:val="32"/>
          <w:szCs w:val="32"/>
          <w:rtl/>
          <w:lang w:bidi="fa-IR"/>
        </w:rPr>
        <w:t>بخش نخبگان ستاد کل نیروهای مسلح انجام شده، به این معاونت ارجاع داده میشن.</w:t>
      </w:r>
    </w:p>
    <w:p w:rsidR="005C72ED" w:rsidRDefault="005C72ED" w:rsidP="005C72ED">
      <w:pPr>
        <w:bidi/>
        <w:jc w:val="both"/>
        <w:rPr>
          <w:rFonts w:cs="B Nazanin"/>
          <w:sz w:val="32"/>
          <w:szCs w:val="32"/>
          <w:rtl/>
          <w:lang w:bidi="fa-IR"/>
        </w:rPr>
      </w:pPr>
      <w:r>
        <w:rPr>
          <w:rFonts w:cs="B Nazanin" w:hint="cs"/>
          <w:sz w:val="32"/>
          <w:szCs w:val="32"/>
          <w:rtl/>
          <w:lang w:bidi="fa-IR"/>
        </w:rPr>
        <w:t>بعد از اینکار بخش نخبگان این آثار رو بررسی میکنه تا ببینه کدوم یک از این آثار قابلیت و ضرورت تعریف پروژه پژوهشی یا عملیاتی برای نیروهای مسلح رو دارن و بعدش عده ای رو قبول و عده ای رو رد میکنه.</w:t>
      </w:r>
    </w:p>
    <w:p w:rsidR="005C72ED" w:rsidRDefault="005C72ED" w:rsidP="00DF191E">
      <w:pPr>
        <w:bidi/>
        <w:jc w:val="both"/>
        <w:rPr>
          <w:rFonts w:cs="B Nazanin"/>
          <w:sz w:val="32"/>
          <w:szCs w:val="32"/>
          <w:rtl/>
          <w:lang w:bidi="fa-IR"/>
        </w:rPr>
      </w:pPr>
      <w:r>
        <w:rPr>
          <w:rFonts w:cs="B Nazanin" w:hint="cs"/>
          <w:sz w:val="32"/>
          <w:szCs w:val="32"/>
          <w:rtl/>
          <w:lang w:bidi="fa-IR"/>
        </w:rPr>
        <w:t>خب اون آثاری که قبول میشه تکلیفشون مشخصه و روند تعریف پروژه و اعطای کسری خدمت سربازیشونو طی میکنن</w:t>
      </w:r>
      <w:r w:rsidR="00DF191E">
        <w:rPr>
          <w:rFonts w:cs="B Nazanin" w:hint="cs"/>
          <w:sz w:val="32"/>
          <w:szCs w:val="32"/>
          <w:rtl/>
          <w:lang w:bidi="fa-IR"/>
        </w:rPr>
        <w:t xml:space="preserve">، </w:t>
      </w:r>
      <w:r>
        <w:rPr>
          <w:rFonts w:cs="B Nazanin" w:hint="cs"/>
          <w:sz w:val="32"/>
          <w:szCs w:val="32"/>
          <w:rtl/>
          <w:lang w:bidi="fa-IR"/>
        </w:rPr>
        <w:t xml:space="preserve">اما اون هایی هم که رد میشن تو این </w:t>
      </w:r>
      <w:r w:rsidR="00DF191E">
        <w:rPr>
          <w:rFonts w:cs="B Nazanin" w:hint="cs"/>
          <w:sz w:val="32"/>
          <w:szCs w:val="32"/>
          <w:rtl/>
          <w:lang w:bidi="fa-IR"/>
        </w:rPr>
        <w:t>مرحله باز به این معنی نیست که مشوقی دریافت نمیکنن بلکه بسته به وضعیت شخص و امتیازی که کسب کرده بوده، بهش یکی از مشوق های دیگه رو میدیم.</w:t>
      </w:r>
    </w:p>
    <w:p w:rsidR="005D6491" w:rsidRDefault="005D6491" w:rsidP="005D6491">
      <w:pPr>
        <w:bidi/>
        <w:jc w:val="both"/>
        <w:rPr>
          <w:rFonts w:cs="B Nazanin"/>
          <w:sz w:val="32"/>
          <w:szCs w:val="32"/>
          <w:rtl/>
          <w:lang w:bidi="fa-IR"/>
        </w:rPr>
      </w:pPr>
      <w:r>
        <w:rPr>
          <w:rFonts w:cs="B Nazanin" w:hint="cs"/>
          <w:sz w:val="32"/>
          <w:szCs w:val="32"/>
          <w:rtl/>
          <w:lang w:bidi="fa-IR"/>
        </w:rPr>
        <w:t xml:space="preserve">بزارید اینطوری بگم که به طور معمول تو همایش های این چنینی تنها آثاری که امتیاز متوسط </w:t>
      </w:r>
      <w:r w:rsidR="00EE0E5F">
        <w:rPr>
          <w:rFonts w:cs="B Nazanin" w:hint="cs"/>
          <w:sz w:val="32"/>
          <w:szCs w:val="32"/>
          <w:rtl/>
          <w:lang w:bidi="fa-IR"/>
        </w:rPr>
        <w:t>رو به بالا کسب کردن، پذیرفته میشن اما خب قرارگاه مرکزی مهارت‌آموزی کارکنان وظیفه نیروهای مسلح با هدف کمک بیشتر به شرکت کنندگان، حتی آثار ضعیف رو هم پذیرش کرد و تنها آثاری که خیلی دور از موضوع و به طور کلی امتیاز غیرقابل قبولی گرفتن رو پذیرش نکرد.</w:t>
      </w:r>
    </w:p>
    <w:p w:rsidR="00EE0E5F" w:rsidRDefault="00EE0E5F" w:rsidP="00EE0E5F">
      <w:pPr>
        <w:bidi/>
        <w:jc w:val="both"/>
        <w:rPr>
          <w:rFonts w:cs="B Nazanin"/>
          <w:sz w:val="32"/>
          <w:szCs w:val="32"/>
          <w:lang w:bidi="fa-IR"/>
        </w:rPr>
      </w:pPr>
      <w:r>
        <w:rPr>
          <w:rFonts w:cs="B Nazanin" w:hint="cs"/>
          <w:sz w:val="32"/>
          <w:szCs w:val="32"/>
          <w:rtl/>
          <w:lang w:bidi="fa-IR"/>
        </w:rPr>
        <w:lastRenderedPageBreak/>
        <w:t xml:space="preserve">حالا از بین این آثار همونطور که گفته شد، بهترینا برای روند تعریف پروژه کسری خدمت </w:t>
      </w:r>
      <w:r w:rsidR="00743C44">
        <w:rPr>
          <w:rFonts w:cs="B Nazanin" w:hint="cs"/>
          <w:sz w:val="32"/>
          <w:szCs w:val="32"/>
          <w:rtl/>
          <w:lang w:bidi="fa-IR"/>
        </w:rPr>
        <w:t>و یا توجیه غیبت (که البته در خصوص توجیه غیبت باز خیلی بیشتر تونستیم کمک کنیم) تعیین شدن، مابقی دوستان هم سعی ما این بود که اون مشوقی که میخواستن رو بهشون اختصاص بدیم.</w:t>
      </w:r>
    </w:p>
    <w:p w:rsidR="00DF191E" w:rsidRDefault="00DF191E" w:rsidP="00DF191E">
      <w:pPr>
        <w:bidi/>
        <w:jc w:val="both"/>
        <w:rPr>
          <w:rFonts w:cs="B Nazanin"/>
          <w:sz w:val="32"/>
          <w:szCs w:val="32"/>
          <w:rtl/>
          <w:lang w:bidi="fa-IR"/>
        </w:rPr>
      </w:pPr>
      <w:r>
        <w:rPr>
          <w:rFonts w:cs="B Nazanin" w:hint="cs"/>
          <w:sz w:val="32"/>
          <w:szCs w:val="32"/>
          <w:rtl/>
          <w:lang w:bidi="fa-IR"/>
        </w:rPr>
        <w:t>مورد بعدی که ما خودمونو موظف میدونیم در موردش توضیح بدیم، بحث تأخیریه که تو اعلام نتایج همایش پیش اومده و خب موجب نارضایتی هم شما و هم خود ما شده...</w:t>
      </w:r>
    </w:p>
    <w:p w:rsidR="002F002E" w:rsidRDefault="00DF191E" w:rsidP="002F002E">
      <w:pPr>
        <w:bidi/>
        <w:jc w:val="both"/>
        <w:rPr>
          <w:rFonts w:cs="B Nazanin"/>
          <w:sz w:val="32"/>
          <w:szCs w:val="32"/>
          <w:rtl/>
          <w:lang w:bidi="fa-IR"/>
        </w:rPr>
      </w:pPr>
      <w:r>
        <w:rPr>
          <w:rFonts w:cs="B Nazanin" w:hint="cs"/>
          <w:sz w:val="32"/>
          <w:szCs w:val="32"/>
          <w:rtl/>
          <w:lang w:bidi="fa-IR"/>
        </w:rPr>
        <w:t>عوامل زیادی تو این تأخیر دخیل بودن، برای مثال یه عده از دوستانی که آثارشونو ارسال کرده بودن، اصلا اولویتی برای دریافت مشوق ها تعیین نکرده بودن، یه عده دیگه</w:t>
      </w:r>
      <w:r w:rsidR="00E57249">
        <w:rPr>
          <w:rFonts w:cs="B Nazanin" w:hint="cs"/>
          <w:sz w:val="32"/>
          <w:szCs w:val="32"/>
          <w:rtl/>
          <w:lang w:bidi="fa-IR"/>
        </w:rPr>
        <w:t xml:space="preserve"> (که تعدادشون هم کم نبود!)</w:t>
      </w:r>
      <w:r>
        <w:rPr>
          <w:rFonts w:cs="B Nazanin" w:hint="cs"/>
          <w:sz w:val="32"/>
          <w:szCs w:val="32"/>
          <w:rtl/>
          <w:lang w:bidi="fa-IR"/>
        </w:rPr>
        <w:t xml:space="preserve"> فقط نوشته بودن کسری خدمت و هیچ مشوق دیگه ای رو تعیین نکرده بودن و خب چون امتیاز </w:t>
      </w:r>
      <w:r w:rsidR="00E57249">
        <w:rPr>
          <w:rFonts w:cs="B Nazanin" w:hint="cs"/>
          <w:sz w:val="32"/>
          <w:szCs w:val="32"/>
          <w:rtl/>
          <w:lang w:bidi="fa-IR"/>
        </w:rPr>
        <w:t xml:space="preserve">کسری هم نیاورده بودن بالطبع هیچ مشوقی بهشون تخصیص داده نمیشد و مجبور شدیم با دونه دونه این افراد تماس بگیریم تا نزاریم زحماتشون بی نتیجه بمونه، مشکل بعدی ای که باهاش مواجه بودیم آثاری بود که به صورت گروهی ارسال شده بودن و تنها یک شخص مشوق های خودشو از اون گروه اعلام کرده بود و اینطوری باز مابقی علنا </w:t>
      </w:r>
      <w:r w:rsidR="002F002E">
        <w:rPr>
          <w:rFonts w:cs="B Nazanin" w:hint="cs"/>
          <w:sz w:val="32"/>
          <w:szCs w:val="32"/>
          <w:rtl/>
          <w:lang w:bidi="fa-IR"/>
        </w:rPr>
        <w:t>مشوقی گیرشون نمیومد و مجبور شدیم با همشون تماس بگیریم؛ مشکلات دیگه ای هم مثل انتخاب مشوق اشتباهی و... هم بود.</w:t>
      </w:r>
    </w:p>
    <w:p w:rsidR="002F002E" w:rsidRDefault="002F002E" w:rsidP="00EC5F86">
      <w:pPr>
        <w:bidi/>
        <w:jc w:val="both"/>
        <w:rPr>
          <w:rFonts w:cs="B Nazanin"/>
          <w:sz w:val="32"/>
          <w:szCs w:val="32"/>
          <w:rtl/>
          <w:lang w:bidi="fa-IR"/>
        </w:rPr>
      </w:pPr>
      <w:r>
        <w:rPr>
          <w:rFonts w:cs="B Nazanin" w:hint="cs"/>
          <w:sz w:val="32"/>
          <w:szCs w:val="32"/>
          <w:rtl/>
          <w:lang w:bidi="fa-IR"/>
        </w:rPr>
        <w:t>البته یه نکته مهم دیگه که موجب تأخیر شد هم کم تجربگی و مشکلات اجرایی همایش بود که از همین طریق ما از همه شما عزیزان عذرخواهی میکنیم.</w:t>
      </w:r>
    </w:p>
    <w:p w:rsidR="00EC5F86" w:rsidRDefault="00EC5F86" w:rsidP="00EC5F86">
      <w:pPr>
        <w:bidi/>
        <w:jc w:val="both"/>
        <w:rPr>
          <w:rFonts w:cs="B Nazanin"/>
          <w:sz w:val="32"/>
          <w:szCs w:val="32"/>
          <w:rtl/>
          <w:lang w:bidi="fa-IR"/>
        </w:rPr>
      </w:pPr>
      <w:r>
        <w:rPr>
          <w:rFonts w:cs="B Nazanin" w:hint="cs"/>
          <w:sz w:val="32"/>
          <w:szCs w:val="32"/>
          <w:rtl/>
          <w:lang w:bidi="fa-IR"/>
        </w:rPr>
        <w:t>تو این مدت هم همکارامون تو قرارگاه تمام تلاششونو کردن که دوستانی که تماس میگرفتن رو راهنمایی کنن و بهشون این اطمینان خاطر رو بدن که کارشون در حال پیگیری و انجامه منتهی بعضی مواقع واقعاً حجم تلفن و پیام های ورودی به قدری زیاد میشد که نمی رسیدیم همه رو جواب بدیم و خب از این بابت هم از همگی پوزش میخوایم.</w:t>
      </w:r>
    </w:p>
    <w:p w:rsidR="00EC5F86" w:rsidRDefault="00EC5F86" w:rsidP="00EC5F86">
      <w:pPr>
        <w:bidi/>
        <w:jc w:val="both"/>
        <w:rPr>
          <w:rFonts w:cs="B Nazanin"/>
          <w:sz w:val="32"/>
          <w:szCs w:val="32"/>
          <w:rtl/>
          <w:lang w:bidi="fa-IR"/>
        </w:rPr>
      </w:pPr>
      <w:r>
        <w:rPr>
          <w:rFonts w:cs="B Nazanin" w:hint="cs"/>
          <w:sz w:val="32"/>
          <w:szCs w:val="32"/>
          <w:rtl/>
          <w:lang w:bidi="fa-IR"/>
        </w:rPr>
        <w:t>اما بحث پایانی که مربوط به اعلام نتایج میشه!</w:t>
      </w:r>
    </w:p>
    <w:p w:rsidR="00EC5F86" w:rsidRDefault="00EC5F86" w:rsidP="00EC5F86">
      <w:pPr>
        <w:bidi/>
        <w:jc w:val="both"/>
        <w:rPr>
          <w:rFonts w:cs="B Nazanin"/>
          <w:sz w:val="32"/>
          <w:szCs w:val="32"/>
          <w:rtl/>
          <w:lang w:bidi="fa-IR"/>
        </w:rPr>
      </w:pPr>
      <w:r>
        <w:rPr>
          <w:rFonts w:cs="B Nazanin" w:hint="cs"/>
          <w:sz w:val="32"/>
          <w:szCs w:val="32"/>
          <w:rtl/>
          <w:lang w:bidi="fa-IR"/>
        </w:rPr>
        <w:t xml:space="preserve">نتایج مشوق های همایش با همه </w:t>
      </w:r>
      <w:r w:rsidR="002D28A1">
        <w:rPr>
          <w:rFonts w:cs="B Nazanin" w:hint="cs"/>
          <w:sz w:val="32"/>
          <w:szCs w:val="32"/>
          <w:rtl/>
          <w:lang w:bidi="fa-IR"/>
        </w:rPr>
        <w:t>تفاسیری که گفته شد، مشخص شده و تیم اجرایی همایش، یعنی پژوهشکده مطالعات فناوری ریاست جمهوری دارن اونهارو تو پروفایل هاتون به ترتیب لیست وارد می کنن.</w:t>
      </w:r>
    </w:p>
    <w:p w:rsidR="002D28A1" w:rsidRDefault="002D28A1" w:rsidP="002D28A1">
      <w:pPr>
        <w:bidi/>
        <w:jc w:val="both"/>
        <w:rPr>
          <w:rFonts w:cs="B Nazanin"/>
          <w:sz w:val="32"/>
          <w:szCs w:val="32"/>
          <w:rtl/>
          <w:lang w:bidi="fa-IR"/>
        </w:rPr>
      </w:pPr>
      <w:r>
        <w:rPr>
          <w:rFonts w:cs="B Nazanin" w:hint="cs"/>
          <w:sz w:val="32"/>
          <w:szCs w:val="32"/>
          <w:rtl/>
          <w:lang w:bidi="fa-IR"/>
        </w:rPr>
        <w:lastRenderedPageBreak/>
        <w:t>خواهشی که ازتون دارم اینه که برای اینکه بتونیم تو سریع ترین زمان، این مشوق هارو براتون اعلام کنیم، مشخصاتی که در انتهای همین صفحه براتون قید میکنم (که از طریق پروفایلتون هم بهتون اطلاع‌رسانی میشه) رو تو سریع ترین زمان ممکن تکمیل کنید.</w:t>
      </w:r>
    </w:p>
    <w:p w:rsidR="002D28A1" w:rsidRDefault="00CF7D89" w:rsidP="002D28A1">
      <w:pPr>
        <w:bidi/>
        <w:jc w:val="both"/>
        <w:rPr>
          <w:rFonts w:cs="B Nazanin"/>
          <w:sz w:val="32"/>
          <w:szCs w:val="32"/>
          <w:rtl/>
          <w:lang w:bidi="fa-IR"/>
        </w:rPr>
      </w:pPr>
      <w:r>
        <w:rPr>
          <w:rFonts w:cs="B Nazanin" w:hint="cs"/>
          <w:sz w:val="32"/>
          <w:szCs w:val="32"/>
          <w:rtl/>
          <w:lang w:bidi="fa-IR"/>
        </w:rPr>
        <w:t>البته ممکنه به خاطر همون دلیل هایی که بالاتر بهتون گفتم مثل تکمیل اشتباه یا ناقص بخش اولویت مشوق ها، مشوق که برای شما در نظر گرفته شده مناسب شرایط خدمتی شما نباشه (جدول 1)</w:t>
      </w:r>
    </w:p>
    <w:p w:rsidR="00CF7D89" w:rsidRDefault="00CF7D89" w:rsidP="00CF7D89">
      <w:pPr>
        <w:bidi/>
        <w:jc w:val="both"/>
        <w:rPr>
          <w:rFonts w:cs="B Nazanin"/>
          <w:sz w:val="32"/>
          <w:szCs w:val="32"/>
          <w:rtl/>
          <w:lang w:bidi="fa-IR"/>
        </w:rPr>
      </w:pPr>
      <w:r>
        <w:rPr>
          <w:rFonts w:cs="B Nazanin" w:hint="cs"/>
          <w:sz w:val="32"/>
          <w:szCs w:val="32"/>
          <w:rtl/>
          <w:lang w:bidi="fa-IR"/>
        </w:rPr>
        <w:t xml:space="preserve">اگه خدایی ناکرده این اتفاق افتاده بود حتما حتما تو بخش تیکت ها اطلاع‌رسانی کنید تا با توجه به </w:t>
      </w:r>
      <w:r w:rsidR="00C51938">
        <w:rPr>
          <w:rFonts w:cs="B Nazanin" w:hint="cs"/>
          <w:sz w:val="32"/>
          <w:szCs w:val="32"/>
          <w:rtl/>
          <w:lang w:bidi="fa-IR"/>
        </w:rPr>
        <w:t xml:space="preserve">امتیازتون </w:t>
      </w:r>
      <w:r>
        <w:rPr>
          <w:rFonts w:cs="B Nazanin" w:hint="cs"/>
          <w:sz w:val="32"/>
          <w:szCs w:val="32"/>
          <w:rtl/>
          <w:lang w:bidi="fa-IR"/>
        </w:rPr>
        <w:t>اونچه که واقعاً به دردتون میخوره رو براتون اعمال کنیم.</w:t>
      </w:r>
    </w:p>
    <w:p w:rsidR="00C51938" w:rsidRDefault="00C51938" w:rsidP="00C51938">
      <w:pPr>
        <w:bidi/>
        <w:jc w:val="both"/>
        <w:rPr>
          <w:rFonts w:cs="B Nazanin"/>
          <w:sz w:val="32"/>
          <w:szCs w:val="32"/>
          <w:rtl/>
          <w:lang w:bidi="fa-IR"/>
        </w:rPr>
      </w:pPr>
      <w:bookmarkStart w:id="0" w:name="_GoBack"/>
      <w:r>
        <w:rPr>
          <w:rFonts w:cs="B Nazanin" w:hint="cs"/>
          <w:sz w:val="32"/>
          <w:szCs w:val="32"/>
          <w:rtl/>
          <w:lang w:bidi="fa-IR"/>
        </w:rPr>
        <w:t>مشخصات مورد نیاز:</w:t>
      </w:r>
    </w:p>
    <w:p w:rsidR="00C51938" w:rsidRDefault="00C51938" w:rsidP="00C51938">
      <w:pPr>
        <w:bidi/>
        <w:jc w:val="both"/>
        <w:rPr>
          <w:rFonts w:cs="B Nazanin"/>
          <w:sz w:val="32"/>
          <w:szCs w:val="32"/>
          <w:rtl/>
          <w:lang w:bidi="fa-IR"/>
        </w:rPr>
      </w:pPr>
      <w:r>
        <w:rPr>
          <w:rFonts w:cs="B Nazanin" w:hint="cs"/>
          <w:sz w:val="32"/>
          <w:szCs w:val="32"/>
          <w:rtl/>
          <w:lang w:bidi="fa-IR"/>
        </w:rPr>
        <w:t>وضعیت خدمت (پیش از اعزام به خدمت سربازی، حین خدمت سربازی، اتمام خدمت سربازی): این بخش رو تمامی شرکت کنندگان باید تکمیل کنند.</w:t>
      </w:r>
    </w:p>
    <w:p w:rsidR="00C51938" w:rsidRDefault="00C51938" w:rsidP="00C51938">
      <w:pPr>
        <w:bidi/>
        <w:jc w:val="both"/>
        <w:rPr>
          <w:rFonts w:cs="B Nazanin"/>
          <w:sz w:val="32"/>
          <w:szCs w:val="32"/>
          <w:rtl/>
          <w:lang w:bidi="fa-IR"/>
        </w:rPr>
      </w:pPr>
      <w:r>
        <w:rPr>
          <w:rFonts w:cs="B Nazanin" w:hint="cs"/>
          <w:sz w:val="32"/>
          <w:szCs w:val="32"/>
          <w:rtl/>
          <w:lang w:bidi="fa-IR"/>
        </w:rPr>
        <w:t xml:space="preserve">وابستگی سازمانی و یگان خدمتی (برای مثال: ارتش، مرکز آموزشی </w:t>
      </w:r>
      <w:r w:rsidR="00194DE1" w:rsidRPr="00194DE1">
        <w:rPr>
          <w:rFonts w:cs="B Nazanin"/>
          <w:sz w:val="32"/>
          <w:szCs w:val="32"/>
          <w:rtl/>
          <w:lang w:bidi="fa-IR"/>
        </w:rPr>
        <w:t>02 شه</w:t>
      </w:r>
      <w:r w:rsidR="00194DE1" w:rsidRPr="00194DE1">
        <w:rPr>
          <w:rFonts w:cs="B Nazanin" w:hint="cs"/>
          <w:sz w:val="32"/>
          <w:szCs w:val="32"/>
          <w:rtl/>
          <w:lang w:bidi="fa-IR"/>
        </w:rPr>
        <w:t>ی</w:t>
      </w:r>
      <w:r w:rsidR="00194DE1" w:rsidRPr="00194DE1">
        <w:rPr>
          <w:rFonts w:cs="B Nazanin" w:hint="eastAsia"/>
          <w:sz w:val="32"/>
          <w:szCs w:val="32"/>
          <w:rtl/>
          <w:lang w:bidi="fa-IR"/>
        </w:rPr>
        <w:t>د</w:t>
      </w:r>
      <w:r w:rsidR="00194DE1" w:rsidRPr="00194DE1">
        <w:rPr>
          <w:rFonts w:cs="B Nazanin"/>
          <w:sz w:val="32"/>
          <w:szCs w:val="32"/>
          <w:rtl/>
          <w:lang w:bidi="fa-IR"/>
        </w:rPr>
        <w:t xml:space="preserve"> عبدالحم</w:t>
      </w:r>
      <w:r w:rsidR="00194DE1" w:rsidRPr="00194DE1">
        <w:rPr>
          <w:rFonts w:cs="B Nazanin" w:hint="cs"/>
          <w:sz w:val="32"/>
          <w:szCs w:val="32"/>
          <w:rtl/>
          <w:lang w:bidi="fa-IR"/>
        </w:rPr>
        <w:t>ی</w:t>
      </w:r>
      <w:r w:rsidR="00194DE1" w:rsidRPr="00194DE1">
        <w:rPr>
          <w:rFonts w:cs="B Nazanin" w:hint="eastAsia"/>
          <w:sz w:val="32"/>
          <w:szCs w:val="32"/>
          <w:rtl/>
          <w:lang w:bidi="fa-IR"/>
        </w:rPr>
        <w:t>د</w:t>
      </w:r>
      <w:r w:rsidR="00194DE1" w:rsidRPr="00194DE1">
        <w:rPr>
          <w:rFonts w:cs="B Nazanin"/>
          <w:sz w:val="32"/>
          <w:szCs w:val="32"/>
          <w:rtl/>
          <w:lang w:bidi="fa-IR"/>
        </w:rPr>
        <w:t xml:space="preserve"> انشائ</w:t>
      </w:r>
      <w:r w:rsidR="00194DE1" w:rsidRPr="00194DE1">
        <w:rPr>
          <w:rFonts w:cs="B Nazanin" w:hint="cs"/>
          <w:sz w:val="32"/>
          <w:szCs w:val="32"/>
          <w:rtl/>
          <w:lang w:bidi="fa-IR"/>
        </w:rPr>
        <w:t>ی</w:t>
      </w:r>
      <w:r w:rsidR="00194DE1" w:rsidRPr="00194DE1">
        <w:rPr>
          <w:rFonts w:cs="B Nazanin"/>
          <w:sz w:val="32"/>
          <w:szCs w:val="32"/>
          <w:rtl/>
          <w:lang w:bidi="fa-IR"/>
        </w:rPr>
        <w:t xml:space="preserve"> نزاجا</w:t>
      </w:r>
      <w:r w:rsidR="00194DE1">
        <w:rPr>
          <w:rFonts w:cs="B Nazanin" w:hint="cs"/>
          <w:sz w:val="32"/>
          <w:szCs w:val="32"/>
          <w:rtl/>
          <w:lang w:bidi="fa-IR"/>
        </w:rPr>
        <w:t>): این بخش رو فقط شرکت کنندگانی که در حین خدمت سربازی هستن باشد تکمیل کنند.</w:t>
      </w:r>
    </w:p>
    <w:p w:rsidR="00194DE1" w:rsidRDefault="00194DE1" w:rsidP="00194DE1">
      <w:pPr>
        <w:bidi/>
        <w:jc w:val="both"/>
        <w:rPr>
          <w:rFonts w:cs="B Nazanin"/>
          <w:sz w:val="32"/>
          <w:szCs w:val="32"/>
          <w:rtl/>
          <w:lang w:bidi="fa-IR"/>
        </w:rPr>
      </w:pPr>
      <w:r>
        <w:rPr>
          <w:rFonts w:cs="B Nazanin" w:hint="cs"/>
          <w:sz w:val="32"/>
          <w:szCs w:val="32"/>
          <w:rtl/>
          <w:lang w:bidi="fa-IR"/>
        </w:rPr>
        <w:t xml:space="preserve">شهر محل خدمت (برای مثال: استان البرز، شهر کرج): این بخش رو دوستانی که مشوق </w:t>
      </w:r>
      <w:r w:rsidRPr="00194DE1">
        <w:rPr>
          <w:rFonts w:cs="B Nazanin" w:hint="cs"/>
          <w:sz w:val="32"/>
          <w:szCs w:val="32"/>
          <w:rtl/>
          <w:lang w:bidi="fa-IR"/>
        </w:rPr>
        <w:t>"</w:t>
      </w:r>
      <w:r>
        <w:rPr>
          <w:rFonts w:cs="B Nazanin" w:hint="cs"/>
          <w:sz w:val="32"/>
          <w:szCs w:val="32"/>
          <w:rtl/>
          <w:lang w:bidi="fa-IR"/>
        </w:rPr>
        <w:t xml:space="preserve"> </w:t>
      </w:r>
      <w:r w:rsidRPr="00944EC6">
        <w:rPr>
          <w:rFonts w:cs="B Nazanin" w:hint="cs"/>
          <w:sz w:val="32"/>
          <w:szCs w:val="32"/>
          <w:rtl/>
          <w:lang w:bidi="fa-IR"/>
        </w:rPr>
        <w:t>امکان انتخاب محل خدمتی حتی الامکان شهر محل سکونت</w:t>
      </w:r>
      <w:r w:rsidRPr="00194DE1">
        <w:rPr>
          <w:rFonts w:cs="B Nazanin" w:hint="cs"/>
          <w:sz w:val="32"/>
          <w:szCs w:val="32"/>
          <w:rtl/>
          <w:lang w:bidi="fa-IR"/>
        </w:rPr>
        <w:t xml:space="preserve">" </w:t>
      </w:r>
      <w:r w:rsidR="002B6889">
        <w:rPr>
          <w:rFonts w:cs="B Nazanin" w:hint="cs"/>
          <w:sz w:val="32"/>
          <w:szCs w:val="32"/>
          <w:rtl/>
          <w:lang w:bidi="fa-IR"/>
        </w:rPr>
        <w:t>رو کسب کردن باید تکمیل کنند؛ فقط توجه داشته باشید عده از دوستان پیش از خدمت هستند که خب میشه شهری که میخوان در اون خدمت کنند و عده از دوستان حین خدمت سربازی هستند که میشه شهری که میخوان بهش منتقل شن!</w:t>
      </w:r>
    </w:p>
    <w:p w:rsidR="002B6889" w:rsidRDefault="002B6889" w:rsidP="002B6889">
      <w:pPr>
        <w:bidi/>
        <w:jc w:val="both"/>
        <w:rPr>
          <w:rFonts w:cs="B Nazanin"/>
          <w:sz w:val="32"/>
          <w:szCs w:val="32"/>
          <w:rtl/>
          <w:lang w:bidi="fa-IR"/>
        </w:rPr>
      </w:pPr>
      <w:r>
        <w:rPr>
          <w:rFonts w:cs="B Nazanin" w:hint="cs"/>
          <w:sz w:val="32"/>
          <w:szCs w:val="32"/>
          <w:rtl/>
          <w:lang w:bidi="fa-IR"/>
        </w:rPr>
        <w:t xml:space="preserve">سازمان خدمت (برای مثال: سپاه): این بخش هم مخصوص دوستان پیش از خدمتی هستش که مشوق </w:t>
      </w:r>
      <w:r w:rsidRPr="002B6889">
        <w:rPr>
          <w:rFonts w:cs="B Nazanin" w:hint="cs"/>
          <w:sz w:val="32"/>
          <w:szCs w:val="32"/>
          <w:rtl/>
          <w:lang w:bidi="fa-IR"/>
        </w:rPr>
        <w:t xml:space="preserve">" </w:t>
      </w:r>
      <w:r w:rsidRPr="00944EC6">
        <w:rPr>
          <w:rFonts w:cs="B Nazanin" w:hint="cs"/>
          <w:sz w:val="32"/>
          <w:szCs w:val="32"/>
          <w:rtl/>
          <w:lang w:bidi="fa-IR"/>
        </w:rPr>
        <w:t>امکان انتخاب سازمان خدمتی</w:t>
      </w:r>
      <w:r w:rsidRPr="002B6889">
        <w:rPr>
          <w:rFonts w:cs="B Nazanin" w:hint="cs"/>
          <w:sz w:val="32"/>
          <w:szCs w:val="32"/>
          <w:rtl/>
          <w:lang w:bidi="fa-IR"/>
        </w:rPr>
        <w:t xml:space="preserve"> "</w:t>
      </w:r>
      <w:r>
        <w:rPr>
          <w:rFonts w:cs="B Nazanin" w:hint="cs"/>
          <w:sz w:val="32"/>
          <w:szCs w:val="32"/>
          <w:rtl/>
          <w:lang w:bidi="fa-IR"/>
        </w:rPr>
        <w:t xml:space="preserve"> رو کسب کردند.</w:t>
      </w:r>
    </w:p>
    <w:p w:rsidR="00B071AB" w:rsidRPr="00983967" w:rsidRDefault="00B071AB" w:rsidP="00B071AB">
      <w:pPr>
        <w:bidi/>
        <w:jc w:val="both"/>
        <w:rPr>
          <w:rFonts w:cs="B Nazanin"/>
          <w:sz w:val="32"/>
          <w:szCs w:val="32"/>
          <w:rtl/>
          <w:lang w:bidi="fa-IR"/>
        </w:rPr>
      </w:pPr>
      <w:r>
        <w:rPr>
          <w:rFonts w:cs="B Nazanin" w:hint="cs"/>
          <w:sz w:val="32"/>
          <w:szCs w:val="32"/>
          <w:rtl/>
          <w:lang w:bidi="fa-IR"/>
        </w:rPr>
        <w:t xml:space="preserve">تأخیر یا تجیل در خدمت: تو این بخش، شرکت کنندگانی که مشوق </w:t>
      </w:r>
      <w:r w:rsidR="00983967" w:rsidRPr="00983967">
        <w:rPr>
          <w:rFonts w:cs="B Nazanin" w:hint="cs"/>
          <w:sz w:val="32"/>
          <w:szCs w:val="32"/>
          <w:rtl/>
          <w:lang w:bidi="fa-IR"/>
        </w:rPr>
        <w:t xml:space="preserve">" </w:t>
      </w:r>
      <w:r w:rsidR="00983967" w:rsidRPr="00944EC6">
        <w:rPr>
          <w:rFonts w:cs="B Nazanin" w:hint="cs"/>
          <w:sz w:val="32"/>
          <w:szCs w:val="32"/>
          <w:rtl/>
          <w:lang w:bidi="fa-IR"/>
        </w:rPr>
        <w:t>تأخیر یا تعجیل در اعزام به خدمت</w:t>
      </w:r>
      <w:r w:rsidR="00983967" w:rsidRPr="00983967">
        <w:rPr>
          <w:rFonts w:cs="B Nazanin" w:hint="cs"/>
          <w:sz w:val="32"/>
          <w:szCs w:val="32"/>
          <w:rtl/>
          <w:lang w:bidi="fa-IR"/>
        </w:rPr>
        <w:t xml:space="preserve"> "</w:t>
      </w:r>
      <w:r w:rsidR="00983967">
        <w:rPr>
          <w:rFonts w:cs="B Nazanin" w:hint="cs"/>
          <w:sz w:val="32"/>
          <w:szCs w:val="32"/>
          <w:rtl/>
          <w:lang w:bidi="fa-IR"/>
        </w:rPr>
        <w:t xml:space="preserve"> رو </w:t>
      </w:r>
      <w:r w:rsidR="00501836">
        <w:rPr>
          <w:rFonts w:cs="B Nazanin" w:hint="cs"/>
          <w:sz w:val="32"/>
          <w:szCs w:val="32"/>
          <w:rtl/>
          <w:lang w:bidi="fa-IR"/>
        </w:rPr>
        <w:t xml:space="preserve">دریافت کردن، تو وحله اول باید اعلام کنند که تاخیر میخوان یا تعجیل؟ (چون اشخاصی </w:t>
      </w:r>
      <w:r w:rsidR="00501836">
        <w:rPr>
          <w:rFonts w:cs="B Nazanin" w:hint="cs"/>
          <w:sz w:val="32"/>
          <w:szCs w:val="32"/>
          <w:rtl/>
          <w:lang w:bidi="fa-IR"/>
        </w:rPr>
        <w:lastRenderedPageBreak/>
        <w:t>که این مشوق رو به عنوان اولویت مشوقشون انتخاب کردن نگفتن کدومو میخوان!) و بعد بگن که چه مدت میخوان دیرتر یا زودتر به خدمت سربازی اعزام بشن؟ توجه داشته باشید که حداکثر زمان قابل استفاده 6 ماهه!</w:t>
      </w:r>
    </w:p>
    <w:bookmarkEnd w:id="0"/>
    <w:p w:rsidR="0065396F" w:rsidRPr="00983967" w:rsidRDefault="0065396F">
      <w:pPr>
        <w:bidi/>
        <w:jc w:val="both"/>
        <w:rPr>
          <w:rFonts w:cs="B Nazanin"/>
          <w:sz w:val="32"/>
          <w:szCs w:val="32"/>
          <w:lang w:bidi="fa-IR"/>
        </w:rPr>
      </w:pPr>
    </w:p>
    <w:sectPr w:rsidR="0065396F" w:rsidRPr="00983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57"/>
    <w:rsid w:val="00194DE1"/>
    <w:rsid w:val="002530B0"/>
    <w:rsid w:val="002B6889"/>
    <w:rsid w:val="002D28A1"/>
    <w:rsid w:val="002F002E"/>
    <w:rsid w:val="0036262E"/>
    <w:rsid w:val="003A7EBA"/>
    <w:rsid w:val="004B1E9C"/>
    <w:rsid w:val="00501836"/>
    <w:rsid w:val="005324A7"/>
    <w:rsid w:val="005C72ED"/>
    <w:rsid w:val="005D6491"/>
    <w:rsid w:val="0065396F"/>
    <w:rsid w:val="00743C44"/>
    <w:rsid w:val="00746118"/>
    <w:rsid w:val="00751D4D"/>
    <w:rsid w:val="00944EC6"/>
    <w:rsid w:val="00983967"/>
    <w:rsid w:val="00B071AB"/>
    <w:rsid w:val="00C169D7"/>
    <w:rsid w:val="00C51938"/>
    <w:rsid w:val="00C95D57"/>
    <w:rsid w:val="00CF7D89"/>
    <w:rsid w:val="00DF191E"/>
    <w:rsid w:val="00E34436"/>
    <w:rsid w:val="00E50A21"/>
    <w:rsid w:val="00E57249"/>
    <w:rsid w:val="00EC5F86"/>
    <w:rsid w:val="00EE0E5F"/>
    <w:rsid w:val="00F430E3"/>
    <w:rsid w:val="00F55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6933F-D3E5-490A-BB1D-5D223276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08052">
      <w:bodyDiv w:val="1"/>
      <w:marLeft w:val="0"/>
      <w:marRight w:val="0"/>
      <w:marTop w:val="0"/>
      <w:marBottom w:val="0"/>
      <w:divBdr>
        <w:top w:val="none" w:sz="0" w:space="0" w:color="auto"/>
        <w:left w:val="none" w:sz="0" w:space="0" w:color="auto"/>
        <w:bottom w:val="none" w:sz="0" w:space="0" w:color="auto"/>
        <w:right w:val="none" w:sz="0" w:space="0" w:color="auto"/>
      </w:divBdr>
    </w:div>
    <w:div w:id="18591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Avizh</dc:creator>
  <cp:keywords/>
  <dc:description/>
  <cp:lastModifiedBy>pajoheshkadeh</cp:lastModifiedBy>
  <cp:revision>4</cp:revision>
  <dcterms:created xsi:type="dcterms:W3CDTF">2023-02-13T05:19:00Z</dcterms:created>
  <dcterms:modified xsi:type="dcterms:W3CDTF">2023-02-19T12:25:00Z</dcterms:modified>
</cp:coreProperties>
</file>